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1：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教师成绩录入</w:t>
      </w:r>
      <w:bookmarkStart w:id="0" w:name="成绩"/>
      <w:bookmarkEnd w:id="0"/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操作及要求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一、流程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登录</w:t>
      </w:r>
      <w:r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进入相应课程</w:t>
      </w:r>
      <w:r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设置“成绩录入方式、成绩比例”</w:t>
      </w:r>
      <w:r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录成绩</w:t>
      </w:r>
      <w:r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保存</w:t>
      </w:r>
      <w:r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送审（相应系部负责人）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二、具体操作步骤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  <w:t>（一）登录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方式一：打开网址：http://jw.qtnu.edu.cn/jsxsd，输入教师个人帐号（工号）和密码，登录强智教务系统页面。见下图：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color w:val="00B0F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1372870</wp:posOffset>
            </wp:positionH>
            <wp:positionV relativeFrom="paragraph">
              <wp:posOffset>60960</wp:posOffset>
            </wp:positionV>
            <wp:extent cx="3076575" cy="1192530"/>
            <wp:effectExtent l="0" t="0" r="9525" b="7620"/>
            <wp:wrapTight wrapText="bothSides">
              <wp:wrapPolygon>
                <wp:start x="0" y="0"/>
                <wp:lineTo x="0" y="21393"/>
                <wp:lineTo x="21533" y="21393"/>
                <wp:lineTo x="21533" y="0"/>
                <wp:lineTo x="0" y="0"/>
              </wp:wrapPolygon>
            </wp:wrapTight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  <w:t>（二）成绩录入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1.录入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1149985</wp:posOffset>
            </wp:positionV>
            <wp:extent cx="5938520" cy="462280"/>
            <wp:effectExtent l="0" t="0" r="5080" b="13970"/>
            <wp:wrapSquare wrapText="bothSides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852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（1）在左边主菜单点“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em w:val="dot"/>
          <w:lang w:val="en-US" w:eastAsia="zh-CN"/>
        </w:rPr>
        <w:t>考务成绩—学生成绩—学生成绩录入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”界面，选择相应学年学期，点“进入”操作进入课程列表，如下例图。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（2）在课程列表，选择相应课程，点击“录入”操作，如下例图。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131445</wp:posOffset>
            </wp:positionV>
            <wp:extent cx="5938520" cy="817245"/>
            <wp:effectExtent l="0" t="0" r="5080" b="1905"/>
            <wp:wrapSquare wrapText="bothSides"/>
            <wp:docPr id="2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8520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（3）设置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em w:val="dot"/>
          <w:lang w:val="en-US" w:eastAsia="zh-CN"/>
        </w:rPr>
        <w:t>成绩录入方式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em w:val="dot"/>
          <w:lang w:val="en-US" w:eastAsia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em w:val="dot"/>
          <w:lang w:val="en-US" w:eastAsia="zh-CN"/>
        </w:rPr>
        <w:t>成绩比例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(见下例图)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A.方式1：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分数方式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”（除见习、实习、毕业论文或设计等实践类课程外），成绩比例一般情况下设定为：平时成绩40%，期末成绩60%，其他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0%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。个别专业因课程特殊性，且学院已将调整依据交教务处备案的，教师可对比例进行调整，重新设定。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Ｂ.方式２：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分数等级制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”（见习、实习、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毕业论文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或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设计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等实践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类课程选择），成绩所占比例为：期末成绩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100%，其他0%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（录入百分制成绩，总评生成为相应等级）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278130</wp:posOffset>
            </wp:positionV>
            <wp:extent cx="3971290" cy="2075815"/>
            <wp:effectExtent l="0" t="0" r="10160" b="635"/>
            <wp:wrapSquare wrapText="bothSides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71290" cy="207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（4）设置完（3），点“设置”按钮，进入成绩录入界面进行成绩录入，见下例图。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74295</wp:posOffset>
            </wp:positionV>
            <wp:extent cx="5605145" cy="936625"/>
            <wp:effectExtent l="0" t="0" r="14605" b="15875"/>
            <wp:wrapSquare wrapText="bothSides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05145" cy="93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2.保存：成绩录入完毕，检查无误后点左上角“保存”，见下例图。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4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20955</wp:posOffset>
            </wp:positionV>
            <wp:extent cx="5935980" cy="1460500"/>
            <wp:effectExtent l="0" t="0" r="7620" b="6350"/>
            <wp:wrapTight wrapText="bothSides">
              <wp:wrapPolygon>
                <wp:start x="0" y="0"/>
                <wp:lineTo x="0" y="21412"/>
                <wp:lineTo x="21558" y="21412"/>
                <wp:lineTo x="21558" y="0"/>
                <wp:lineTo x="0" y="0"/>
              </wp:wrapPolygon>
            </wp:wrapTight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3.送审：保存后点击左上角“送审”，选择相应专业审核人，点“送审”，见以下例图：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color w:val="auto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855345</wp:posOffset>
            </wp:positionH>
            <wp:positionV relativeFrom="paragraph">
              <wp:posOffset>103505</wp:posOffset>
            </wp:positionV>
            <wp:extent cx="4219575" cy="1250315"/>
            <wp:effectExtent l="0" t="0" r="9525" b="6985"/>
            <wp:wrapTight wrapText="bothSides">
              <wp:wrapPolygon>
                <wp:start x="0" y="0"/>
                <wp:lineTo x="0" y="21392"/>
                <wp:lineTo x="21551" y="21392"/>
                <wp:lineTo x="21551" y="0"/>
                <wp:lineTo x="0" y="0"/>
              </wp:wrapPolygon>
            </wp:wrapTight>
            <wp:docPr id="3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35" w:leftChars="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35" w:leftChars="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35" w:leftChars="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三、特殊成绩录入要求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以下特殊情况除评定平时成绩外，还需在“成绩标识”处选择相应的标识（有特殊说明的，在“说明”处说明）：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1.缓考学生：通过缓考审定的学生，“成绩标志”处会体现“缓考”字样，任课教师无需选择，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只需评定平时成绩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作为后续缓考学生相同课程考试总评的平时依据。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2.缺考、考试舞弊（或违纪）学生：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除评定“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平时成绩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”外还需在“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成绩标志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”处选择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“缺考”“舞弊”“违纪”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等相应字样，见下例图：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Style w:val="6"/>
          <w:rFonts w:ascii="仿宋_GB2312" w:hAnsi="Tahoma" w:eastAsia="仿宋_GB2312" w:cs="仿宋_GB2312"/>
          <w:b w:val="0"/>
          <w:color w:val="262626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96520</wp:posOffset>
            </wp:positionV>
            <wp:extent cx="5000625" cy="1057275"/>
            <wp:effectExtent l="0" t="0" r="9525" b="9525"/>
            <wp:wrapSquare wrapText="bothSides"/>
            <wp:docPr id="3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</w:t>
      </w:r>
      <w:r>
        <w:rPr>
          <w:rStyle w:val="6"/>
          <w:rFonts w:hint="eastAsia" w:ascii="仿宋_GB2312" w:hAnsi="Tahoma" w:eastAsia="仿宋_GB2312" w:cs="仿宋_GB2312"/>
          <w:b w:val="0"/>
          <w:color w:val="262626"/>
          <w:kern w:val="0"/>
          <w:sz w:val="32"/>
          <w:szCs w:val="32"/>
          <w:shd w:val="clear" w:color="auto" w:fill="FFFFFF"/>
          <w:lang w:eastAsia="zh-CN" w:bidi="ar"/>
        </w:rPr>
        <w:t>“</w:t>
      </w:r>
      <w:r>
        <w:rPr>
          <w:rStyle w:val="6"/>
          <w:rFonts w:hint="eastAsia" w:ascii="仿宋_GB2312" w:hAnsi="Tahoma" w:eastAsia="仿宋_GB2312" w:cs="仿宋_GB2312"/>
          <w:b w:val="0"/>
          <w:color w:val="262626"/>
          <w:kern w:val="0"/>
          <w:sz w:val="32"/>
          <w:szCs w:val="32"/>
          <w:shd w:val="clear" w:color="auto" w:fill="FFFFFF"/>
          <w:lang w:bidi="ar"/>
        </w:rPr>
        <w:t>取消期末考试资格</w:t>
      </w:r>
      <w:r>
        <w:rPr>
          <w:rStyle w:val="6"/>
          <w:rFonts w:hint="eastAsia" w:ascii="仿宋_GB2312" w:hAnsi="Tahoma" w:eastAsia="仿宋_GB2312" w:cs="仿宋_GB2312"/>
          <w:b w:val="0"/>
          <w:color w:val="262626"/>
          <w:kern w:val="0"/>
          <w:sz w:val="32"/>
          <w:szCs w:val="32"/>
          <w:shd w:val="clear" w:color="auto" w:fill="FFFFFF"/>
          <w:lang w:eastAsia="zh-CN" w:bidi="ar"/>
        </w:rPr>
        <w:t>”</w:t>
      </w:r>
      <w:r>
        <w:rPr>
          <w:rStyle w:val="6"/>
          <w:rFonts w:hint="eastAsia" w:ascii="仿宋_GB2312" w:hAnsi="Tahoma" w:eastAsia="仿宋_GB2312" w:cs="仿宋_GB2312"/>
          <w:b w:val="0"/>
          <w:color w:val="262626"/>
          <w:kern w:val="0"/>
          <w:sz w:val="32"/>
          <w:szCs w:val="32"/>
          <w:shd w:val="clear" w:color="auto" w:fill="FFFFFF"/>
          <w:lang w:bidi="ar"/>
        </w:rPr>
        <w:t>学生</w:t>
      </w:r>
      <w:r>
        <w:rPr>
          <w:rStyle w:val="6"/>
          <w:rFonts w:hint="eastAsia" w:ascii="仿宋_GB2312" w:hAnsi="Tahoma" w:eastAsia="仿宋_GB2312" w:cs="仿宋_GB2312"/>
          <w:b w:val="0"/>
          <w:color w:val="262626"/>
          <w:kern w:val="0"/>
          <w:sz w:val="32"/>
          <w:szCs w:val="32"/>
          <w:shd w:val="clear" w:color="auto" w:fill="FFFFFF"/>
          <w:lang w:eastAsia="zh-CN" w:bidi="ar"/>
        </w:rPr>
        <w:t>：除评定“</w:t>
      </w:r>
      <w:r>
        <w:rPr>
          <w:rStyle w:val="6"/>
          <w:rFonts w:hint="eastAsia" w:ascii="仿宋_GB2312" w:hAnsi="Tahoma" w:eastAsia="仿宋_GB2312" w:cs="仿宋_GB2312"/>
          <w:b/>
          <w:bCs/>
          <w:color w:val="262626"/>
          <w:kern w:val="0"/>
          <w:sz w:val="32"/>
          <w:szCs w:val="32"/>
          <w:shd w:val="clear" w:color="auto" w:fill="FFFFFF"/>
          <w:lang w:eastAsia="zh-CN" w:bidi="ar"/>
        </w:rPr>
        <w:t>平时成绩</w:t>
      </w:r>
      <w:r>
        <w:rPr>
          <w:rStyle w:val="6"/>
          <w:rFonts w:hint="eastAsia" w:ascii="仿宋_GB2312" w:hAnsi="Tahoma" w:eastAsia="仿宋_GB2312" w:cs="仿宋_GB2312"/>
          <w:b w:val="0"/>
          <w:color w:val="262626"/>
          <w:kern w:val="0"/>
          <w:sz w:val="32"/>
          <w:szCs w:val="32"/>
          <w:shd w:val="clear" w:color="auto" w:fill="FFFFFF"/>
          <w:lang w:eastAsia="zh-CN" w:bidi="ar"/>
        </w:rPr>
        <w:t>”外，“期末</w:t>
      </w:r>
      <w:r>
        <w:rPr>
          <w:rStyle w:val="6"/>
          <w:rFonts w:hint="eastAsia" w:ascii="仿宋_GB2312" w:hAnsi="Tahoma" w:eastAsia="仿宋_GB2312" w:cs="仿宋_GB2312"/>
          <w:b w:val="0"/>
          <w:color w:val="262626"/>
          <w:kern w:val="0"/>
          <w:sz w:val="32"/>
          <w:szCs w:val="32"/>
          <w:shd w:val="clear" w:color="auto" w:fill="FFFFFF"/>
          <w:lang w:bidi="ar"/>
        </w:rPr>
        <w:t>成绩</w:t>
      </w:r>
      <w:r>
        <w:rPr>
          <w:rStyle w:val="6"/>
          <w:rFonts w:hint="eastAsia" w:ascii="仿宋_GB2312" w:hAnsi="Tahoma" w:eastAsia="仿宋_GB2312" w:cs="仿宋_GB2312"/>
          <w:b w:val="0"/>
          <w:color w:val="262626"/>
          <w:kern w:val="0"/>
          <w:sz w:val="32"/>
          <w:szCs w:val="32"/>
          <w:shd w:val="clear" w:color="auto" w:fill="FFFFFF"/>
          <w:lang w:eastAsia="zh-CN" w:bidi="ar"/>
        </w:rPr>
        <w:t>”以“</w:t>
      </w:r>
      <w:r>
        <w:rPr>
          <w:rStyle w:val="6"/>
          <w:rFonts w:hint="eastAsia" w:ascii="仿宋_GB2312" w:hAnsi="Tahoma" w:eastAsia="仿宋_GB2312" w:cs="仿宋_GB2312"/>
          <w:b w:val="0"/>
          <w:color w:val="262626"/>
          <w:kern w:val="0"/>
          <w:sz w:val="32"/>
          <w:szCs w:val="32"/>
          <w:shd w:val="clear" w:color="auto" w:fill="FFFFFF"/>
          <w:lang w:val="en-US" w:eastAsia="zh-CN" w:bidi="ar"/>
        </w:rPr>
        <w:t>0</w:t>
      </w:r>
      <w:r>
        <w:rPr>
          <w:rStyle w:val="6"/>
          <w:rFonts w:hint="eastAsia" w:ascii="仿宋_GB2312" w:hAnsi="Tahoma" w:eastAsia="仿宋_GB2312" w:cs="仿宋_GB2312"/>
          <w:b w:val="0"/>
          <w:color w:val="262626"/>
          <w:kern w:val="0"/>
          <w:sz w:val="32"/>
          <w:szCs w:val="32"/>
          <w:shd w:val="clear" w:color="auto" w:fill="FFFFFF"/>
          <w:lang w:eastAsia="zh-CN" w:bidi="ar"/>
        </w:rPr>
        <w:t>”分计，“成绩标志”处选“</w:t>
      </w:r>
      <w:r>
        <w:rPr>
          <w:rStyle w:val="6"/>
          <w:rFonts w:hint="eastAsia" w:ascii="仿宋_GB2312" w:hAnsi="Tahoma" w:eastAsia="仿宋_GB2312" w:cs="仿宋_GB2312"/>
          <w:b/>
          <w:bCs/>
          <w:color w:val="262626"/>
          <w:kern w:val="0"/>
          <w:sz w:val="32"/>
          <w:szCs w:val="32"/>
          <w:shd w:val="clear" w:color="auto" w:fill="FFFFFF"/>
          <w:lang w:eastAsia="zh-CN" w:bidi="ar"/>
        </w:rPr>
        <w:t>实考</w:t>
      </w:r>
      <w:r>
        <w:rPr>
          <w:rStyle w:val="6"/>
          <w:rFonts w:hint="eastAsia" w:ascii="仿宋_GB2312" w:hAnsi="Tahoma" w:eastAsia="仿宋_GB2312" w:cs="仿宋_GB2312"/>
          <w:b w:val="0"/>
          <w:color w:val="262626"/>
          <w:kern w:val="0"/>
          <w:sz w:val="32"/>
          <w:szCs w:val="32"/>
          <w:shd w:val="clear" w:color="auto" w:fill="FFFFFF"/>
          <w:lang w:eastAsia="zh-CN" w:bidi="ar"/>
        </w:rPr>
        <w:t>”字样，“说明”处填入“</w:t>
      </w:r>
      <w:r>
        <w:rPr>
          <w:rStyle w:val="6"/>
          <w:rFonts w:hint="eastAsia" w:ascii="仿宋_GB2312" w:hAnsi="Tahoma" w:eastAsia="仿宋_GB2312" w:cs="仿宋_GB2312"/>
          <w:b/>
          <w:bCs/>
          <w:color w:val="262626"/>
          <w:kern w:val="0"/>
          <w:sz w:val="32"/>
          <w:szCs w:val="32"/>
          <w:shd w:val="clear" w:color="auto" w:fill="FFFFFF"/>
          <w:lang w:eastAsia="zh-CN" w:bidi="ar"/>
        </w:rPr>
        <w:t>缺课</w:t>
      </w:r>
      <w:r>
        <w:rPr>
          <w:rStyle w:val="6"/>
          <w:rFonts w:hint="eastAsia" w:ascii="仿宋_GB2312" w:hAnsi="Tahoma" w:eastAsia="仿宋_GB2312" w:cs="仿宋_GB2312"/>
          <w:b/>
          <w:bCs/>
          <w:color w:val="262626"/>
          <w:kern w:val="0"/>
          <w:sz w:val="32"/>
          <w:szCs w:val="32"/>
          <w:shd w:val="clear" w:color="auto" w:fill="FFFFFF"/>
          <w:lang w:val="en-US" w:eastAsia="zh-CN" w:bidi="ar"/>
        </w:rPr>
        <w:t>1/3，取消考核资格</w:t>
      </w:r>
      <w:r>
        <w:rPr>
          <w:rStyle w:val="6"/>
          <w:rFonts w:hint="eastAsia" w:ascii="仿宋_GB2312" w:hAnsi="Tahoma" w:eastAsia="仿宋_GB2312" w:cs="仿宋_GB2312"/>
          <w:b w:val="0"/>
          <w:color w:val="262626"/>
          <w:kern w:val="0"/>
          <w:sz w:val="32"/>
          <w:szCs w:val="32"/>
          <w:shd w:val="clear" w:color="auto" w:fill="FFFFFF"/>
          <w:lang w:eastAsia="zh-CN" w:bidi="ar"/>
        </w:rPr>
        <w:t>”字样，见下例图：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941070</wp:posOffset>
            </wp:positionH>
            <wp:positionV relativeFrom="paragraph">
              <wp:posOffset>255905</wp:posOffset>
            </wp:positionV>
            <wp:extent cx="4286250" cy="514350"/>
            <wp:effectExtent l="0" t="0" r="0" b="0"/>
            <wp:wrapTight wrapText="bothSides">
              <wp:wrapPolygon>
                <wp:start x="0" y="0"/>
                <wp:lineTo x="0" y="20800"/>
                <wp:lineTo x="21504" y="20800"/>
                <wp:lineTo x="21504" y="0"/>
                <wp:lineTo x="0" y="0"/>
              </wp:wrapPolygon>
            </wp:wrapTight>
            <wp:docPr id="3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退役学生免修（考）课程、奖励学分免修课程成绩的录入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经学生工作处、教务处审定退役学生免修（考）课程（以学生工作处下发的名单和课程为准），成绩评定如下（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见下例图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免修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课程的学生：平时、期末成绩统一以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85分计。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（2）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免考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课程的学生：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平时成绩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按学生实际情况评定，期末成绩以70分计（学生如果参加考试，以最高成绩计）。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（3）获得学分奖励免修课程：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平时、期末成绩统一以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80分计。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817245</wp:posOffset>
            </wp:positionH>
            <wp:positionV relativeFrom="paragraph">
              <wp:posOffset>122555</wp:posOffset>
            </wp:positionV>
            <wp:extent cx="4229100" cy="1047750"/>
            <wp:effectExtent l="0" t="0" r="0" b="0"/>
            <wp:wrapTight wrapText="bothSides">
              <wp:wrapPolygon>
                <wp:start x="0" y="0"/>
                <wp:lineTo x="0" y="21207"/>
                <wp:lineTo x="21503" y="21207"/>
                <wp:lineTo x="21503" y="0"/>
                <wp:lineTo x="0" y="0"/>
              </wp:wrapPolygon>
            </wp:wrapTight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学生补（重）修课程成绩录入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）以“跟班修读、自主修读”模式参与考核后的补（重）修成绩，由指导教师直接在教务系统录入成绩后提交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审核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（2）以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网络修读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模式修读的混合课程，由任课教师自行录入提交审核。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（3）其他纯网络课程由网络课程平台自动对接成绩。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四、成绩单、试卷分析表存档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从2020－2021－2开始，除课程考核档案需要纸质版成绩单、试卷分析表存档以外，其余全部试行电子版存档。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1.任课教师自行打印纸质版成绩单、试卷分析表（一式一份），并签名、盖章，用于课程考核档案建档。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2.操作如下：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教务成绩——学生成绩录入——查看——导出课程成绩单（导出课程考核试卷分析表），如下例图（倒数第一、第二个</w:t>
      </w:r>
      <w:bookmarkStart w:id="1" w:name="_GoBack"/>
      <w:bookmarkEnd w:id="1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按键）：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266065</wp:posOffset>
            </wp:positionV>
            <wp:extent cx="5271135" cy="862965"/>
            <wp:effectExtent l="0" t="0" r="5715" b="13335"/>
            <wp:wrapSquare wrapText="bothSides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kk7QUz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kk7QU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2C3337"/>
    <w:rsid w:val="01C55746"/>
    <w:rsid w:val="082E27A0"/>
    <w:rsid w:val="0BD154E1"/>
    <w:rsid w:val="0F14772C"/>
    <w:rsid w:val="1C3F5D7C"/>
    <w:rsid w:val="1E7904A6"/>
    <w:rsid w:val="21641BF2"/>
    <w:rsid w:val="216A346B"/>
    <w:rsid w:val="22FC4DC6"/>
    <w:rsid w:val="23110CD5"/>
    <w:rsid w:val="234750B9"/>
    <w:rsid w:val="28702ED3"/>
    <w:rsid w:val="29307C97"/>
    <w:rsid w:val="2934308E"/>
    <w:rsid w:val="304A32A8"/>
    <w:rsid w:val="321501B8"/>
    <w:rsid w:val="367D4BB5"/>
    <w:rsid w:val="3BBF0962"/>
    <w:rsid w:val="492C3337"/>
    <w:rsid w:val="4D5572C7"/>
    <w:rsid w:val="532F3988"/>
    <w:rsid w:val="56774A52"/>
    <w:rsid w:val="61470FD5"/>
    <w:rsid w:val="67CB7EF2"/>
    <w:rsid w:val="6B286C4A"/>
    <w:rsid w:val="6CF17599"/>
    <w:rsid w:val="6D6C0214"/>
    <w:rsid w:val="71597812"/>
    <w:rsid w:val="72BB0551"/>
    <w:rsid w:val="769D3036"/>
    <w:rsid w:val="78AD3ADB"/>
    <w:rsid w:val="78DF5429"/>
    <w:rsid w:val="79EA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1301</Words>
  <Characters>1360</Characters>
  <Lines>0</Lines>
  <Paragraphs>0</Paragraphs>
  <TotalTime>18</TotalTime>
  <ScaleCrop>false</ScaleCrop>
  <LinksUpToDate>false</LinksUpToDate>
  <CharactersWithSpaces>1361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2021-06-30T06:44:00Z</dcterms:created>
  <dc:creator>Administrator</dc:creator>
  <cp:lastModifiedBy>福星</cp:lastModifiedBy>
  <cp:lastPrinted>2021-07-05T02:31:00Z</cp:lastPrinted>
  <dcterms:modified xsi:type="dcterms:W3CDTF">2022-04-06T02:36:24Z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8D1B4E8BCFAE47E4AB229A94461D3C43</vt:lpwstr>
  </property>
</Properties>
</file>