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学院审核操作及要求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一、流程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1.开课部门：登录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完善教学任务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关注任课教师录入及学院审核进展情况做好教师、学院、教务处协调工作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成绩单、试卷分析表存档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2.开课部门系部负责人：登录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查看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审核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二、具体操作步骤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（一）完善及协调等工作（教学秘书）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期末（补修、重修）成绩在强智教务系统进行录入，各开课教学秘书以管理者身份登录强智教务系统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，完善课程成绩“录入人”，并随时关注教师“录入完毕”和“审核状态”的进展情况，做好协调工作。操作流程如下：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1.登录：打开网址：</w:t>
      </w:r>
      <w:r>
        <w:rPr>
          <w:rFonts w:ascii="宋体" w:hAnsi="宋体" w:eastAsia="宋体" w:cs="宋体"/>
          <w:color w:val="auto"/>
          <w:sz w:val="24"/>
          <w:szCs w:val="24"/>
        </w:rPr>
        <w:t>http://jw.qtnu.edu.cn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（或http://222.17.192.114）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，输入管理者帐号和密码，登录强智教务系统。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center"/>
        <w:textAlignment w:val="auto"/>
        <w:rPr>
          <w:rFonts w:hint="eastAsia" w:ascii="仿宋" w:hAnsi="仿宋" w:eastAsia="仿宋" w:cs="仿宋"/>
          <w:color w:val="00B0F0"/>
          <w:sz w:val="32"/>
          <w:szCs w:val="32"/>
          <w:lang w:eastAsia="zh-CN"/>
        </w:rPr>
      </w:pPr>
      <w:r>
        <w:rPr>
          <w:color w:val="00B0F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40005</wp:posOffset>
            </wp:positionV>
            <wp:extent cx="4038600" cy="1135380"/>
            <wp:effectExtent l="0" t="0" r="0" b="762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2.完善课程成绩“录入人”：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点击“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成绩管理—成绩常规管理—成绩录入信息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”，打开“成绩录入管理查询”页面。选择需要完善课程成绩“录入人”数据，“指定成绩录入教师”选择相应教师后，点“保存”。见下例图：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95250</wp:posOffset>
            </wp:positionV>
            <wp:extent cx="5932170" cy="2969260"/>
            <wp:effectExtent l="0" t="0" r="11430" b="2540"/>
            <wp:wrapSquare wrapText="bothSides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2170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3.协调：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关注教师“录入完毕”和学院“审核状态”的进展情况，督促有关人员及时完成工作。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4.成绩单、试卷分析表存档、查询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（1）电子版课程成绩的导出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开课部门通过“成绩管理——成绩常规管理——查询分析统计——04.课程成绩单”导出电子版课程成绩单，见下例图：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749300</wp:posOffset>
            </wp:positionH>
            <wp:positionV relativeFrom="paragraph">
              <wp:posOffset>102870</wp:posOffset>
            </wp:positionV>
            <wp:extent cx="3582035" cy="2357755"/>
            <wp:effectExtent l="0" t="0" r="18415" b="4445"/>
            <wp:wrapSquare wrapText="bothSides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2035" cy="235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（2）纸质版、电子版成绩单、试卷分析表存档和查询工作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１.开课部门收集一份由教师签名、开课学院盖章的纸质成绩单、试卷分析表作为课程考核档案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建档使用。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２.教师自行存档电子版学期授课课程成绩单、试卷分析表。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３.学院自行存档电子版学期全部开设课程成绩单、试卷分析表，必要时配合学生所属学院的查询工作。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（二）审核（系部负责人）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系部负责人根据专业的考核要求和系统操作要求进行审核。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1.登录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（1）打开网址：</w:t>
      </w:r>
      <w:r>
        <w:rPr>
          <w:rFonts w:ascii="宋体" w:hAnsi="宋体" w:eastAsia="宋体" w:cs="宋体"/>
          <w:color w:val="auto"/>
          <w:sz w:val="24"/>
          <w:szCs w:val="24"/>
        </w:rPr>
        <w:t>http://jw.qtnu.edu.cn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，输入管理者帐号和密码（各系部负责人登录帐号和密码，开课学院教学秘书可查询），登录强智教务系统页面。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color w:val="00B0F0"/>
        </w:rPr>
      </w:pPr>
      <w:r>
        <w:rPr>
          <w:color w:val="00B0F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617855</wp:posOffset>
            </wp:positionH>
            <wp:positionV relativeFrom="paragraph">
              <wp:posOffset>81280</wp:posOffset>
            </wp:positionV>
            <wp:extent cx="4038600" cy="896620"/>
            <wp:effectExtent l="0" t="0" r="0" b="1778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（2）主菜单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点击“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成绩管理—成绩常规管理—成绩录入审核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”，打开“成绩审核信息查询”页面，选择相应的课程，选择“审核”进入教师成绩录入界面，如下例图：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135255</wp:posOffset>
            </wp:positionV>
            <wp:extent cx="5929630" cy="1200150"/>
            <wp:effectExtent l="0" t="0" r="13970" b="0"/>
            <wp:wrapTight wrapText="bothSides">
              <wp:wrapPolygon>
                <wp:start x="0" y="0"/>
                <wp:lineTo x="0" y="21257"/>
                <wp:lineTo x="21512" y="21257"/>
                <wp:lineTo x="21512" y="0"/>
                <wp:lineTo x="0" y="0"/>
              </wp:wrapPolygon>
            </wp:wrapTight>
            <wp:docPr id="4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2963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（1）查看：审核前先点左上角“查看”，查看教师成绩录入情况，见下例图：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226060</wp:posOffset>
            </wp:positionH>
            <wp:positionV relativeFrom="paragraph">
              <wp:posOffset>234950</wp:posOffset>
            </wp:positionV>
            <wp:extent cx="5302250" cy="953135"/>
            <wp:effectExtent l="0" t="0" r="12700" b="18415"/>
            <wp:wrapSquare wrapText="bothSides"/>
            <wp:docPr id="4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02250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（2）审核：对成绩录入情况无异议，点击“审核通过”，提交。如果审核不通过，点击“审核不通过”并注明原因提交。如下例图：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504190</wp:posOffset>
            </wp:positionH>
            <wp:positionV relativeFrom="paragraph">
              <wp:posOffset>177165</wp:posOffset>
            </wp:positionV>
            <wp:extent cx="4919345" cy="1778635"/>
            <wp:effectExtent l="0" t="0" r="14605" b="12065"/>
            <wp:wrapSquare wrapText="bothSides"/>
            <wp:docPr id="2" name="图片 2" descr="20201230173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012301735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19345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721E1"/>
    <w:rsid w:val="00FB345D"/>
    <w:rsid w:val="01546EDF"/>
    <w:rsid w:val="0239074A"/>
    <w:rsid w:val="05AE1771"/>
    <w:rsid w:val="088B5DDE"/>
    <w:rsid w:val="0A2523A8"/>
    <w:rsid w:val="0AFA78E9"/>
    <w:rsid w:val="0C5937FD"/>
    <w:rsid w:val="160E33F9"/>
    <w:rsid w:val="1B6A6128"/>
    <w:rsid w:val="1E17030B"/>
    <w:rsid w:val="20643FC1"/>
    <w:rsid w:val="25BD1E49"/>
    <w:rsid w:val="2A91570A"/>
    <w:rsid w:val="2C0130D8"/>
    <w:rsid w:val="446C54D6"/>
    <w:rsid w:val="452B39FE"/>
    <w:rsid w:val="52464354"/>
    <w:rsid w:val="55D94FB8"/>
    <w:rsid w:val="579721E1"/>
    <w:rsid w:val="6068153A"/>
    <w:rsid w:val="7767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814</Words>
  <Characters>884</Characters>
  <Lines>0</Lines>
  <Paragraphs>0</Paragraphs>
  <TotalTime>7</TotalTime>
  <ScaleCrop>false</ScaleCrop>
  <LinksUpToDate>false</LinksUpToDate>
  <CharactersWithSpaces>887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2021-06-30T07:47:00Z</dcterms:created>
  <dc:creator>Administrator</dc:creator>
  <cp:lastModifiedBy>福星</cp:lastModifiedBy>
  <cp:lastPrinted>2021-07-05T00:53:00Z</cp:lastPrinted>
  <dcterms:modified xsi:type="dcterms:W3CDTF">2022-04-06T02:52:17Z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6936136D06D1420C8B2566C0C347D660</vt:lpwstr>
  </property>
</Properties>
</file>